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E66ABD">
        <w:rPr>
          <w:sz w:val="24"/>
          <w:szCs w:val="24"/>
        </w:rPr>
        <w:t>Skipton</w:t>
      </w:r>
    </w:p>
    <w:p w:rsidR="00C1109B" w:rsidRDefault="00CD432F" w:rsidP="00CD432F">
      <w:pPr>
        <w:rPr>
          <w:sz w:val="24"/>
          <w:szCs w:val="24"/>
        </w:rPr>
      </w:pPr>
      <w:r>
        <w:rPr>
          <w:b/>
          <w:sz w:val="24"/>
          <w:szCs w:val="24"/>
        </w:rPr>
        <w:t>Site Number and Address:</w:t>
      </w:r>
      <w:r w:rsidR="00E66ABD">
        <w:rPr>
          <w:b/>
          <w:sz w:val="24"/>
          <w:szCs w:val="24"/>
        </w:rPr>
        <w:t xml:space="preserve"> </w:t>
      </w:r>
      <w:r>
        <w:rPr>
          <w:b/>
          <w:sz w:val="24"/>
          <w:szCs w:val="24"/>
        </w:rPr>
        <w:t xml:space="preserve"> </w:t>
      </w:r>
      <w:r w:rsidR="00CD3527" w:rsidRPr="00CD3527">
        <w:rPr>
          <w:sz w:val="24"/>
          <w:szCs w:val="24"/>
        </w:rPr>
        <w:t>SK088;</w:t>
      </w:r>
      <w:r w:rsidR="00CD3527">
        <w:rPr>
          <w:b/>
          <w:sz w:val="24"/>
          <w:szCs w:val="24"/>
        </w:rPr>
        <w:t xml:space="preserve"> </w:t>
      </w:r>
      <w:proofErr w:type="spellStart"/>
      <w:r w:rsidR="00E66ABD" w:rsidRPr="00E66ABD">
        <w:rPr>
          <w:sz w:val="24"/>
          <w:szCs w:val="24"/>
        </w:rPr>
        <w:t>Hawbank</w:t>
      </w:r>
      <w:proofErr w:type="spellEnd"/>
      <w:r w:rsidR="00E66ABD" w:rsidRPr="00E66ABD">
        <w:rPr>
          <w:sz w:val="24"/>
          <w:szCs w:val="24"/>
        </w:rPr>
        <w:t xml:space="preserve"> Fields, North </w:t>
      </w:r>
      <w:r w:rsidR="00CD3527">
        <w:rPr>
          <w:sz w:val="24"/>
          <w:szCs w:val="24"/>
        </w:rPr>
        <w:t>of Otley Road and south of A6131</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867AA0">
      <w:pPr>
        <w:rPr>
          <w:b/>
          <w:i/>
        </w:rPr>
      </w:pPr>
      <w:r w:rsidRPr="00867AA0">
        <w:rPr>
          <w:noProof/>
          <w:lang w:eastAsia="en-GB"/>
        </w:rPr>
        <w:drawing>
          <wp:inline distT="0" distB="0" distL="0" distR="0" wp14:anchorId="3C799C79" wp14:editId="2074A28E">
            <wp:extent cx="8863330" cy="19841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984137"/>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E66ABD">
        <w:t>eferred Sites list for Skipton</w:t>
      </w:r>
      <w:r>
        <w:t>, subject to Stage 2 analysis below, and also a possible comparison of the site’s merits with oth</w:t>
      </w:r>
      <w:r w:rsidR="00E66ABD">
        <w:t>er sustainable sites in Skipton</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lastRenderedPageBreak/>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E66ABD"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E66ABD"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E66ABD" w:rsidP="00B21C52">
            <w:pPr>
              <w:jc w:val="center"/>
              <w:rPr>
                <w:b/>
              </w:rPr>
            </w:pPr>
            <w:r>
              <w:rPr>
                <w:b/>
              </w:rPr>
              <w:t>North east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E66ABD"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E66ABD" w:rsidP="00B21C52">
            <w:pPr>
              <w:jc w:val="center"/>
              <w:rPr>
                <w:b/>
              </w:rPr>
            </w:pPr>
            <w:r>
              <w:rPr>
                <w:b/>
              </w:rPr>
              <w:t>North east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lastRenderedPageBreak/>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E66ABD"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E66ABD">
        <w:t>te options in Skipton,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E66ABD">
        <w:t xml:space="preserve"> </w:t>
      </w:r>
    </w:p>
    <w:p w:rsidR="00F62E2A" w:rsidRPr="00776515" w:rsidRDefault="00776515">
      <w:pPr>
        <w:rPr>
          <w:b/>
          <w:sz w:val="24"/>
          <w:szCs w:val="24"/>
          <w:u w:val="single"/>
        </w:rPr>
      </w:pPr>
      <w:r w:rsidRPr="00776515">
        <w:rPr>
          <w:b/>
          <w:sz w:val="24"/>
          <w:szCs w:val="24"/>
          <w:u w:val="single"/>
        </w:rPr>
        <w:t xml:space="preserve">Narrative of Site Analysis </w:t>
      </w:r>
    </w:p>
    <w:p w:rsidR="007C4CD1" w:rsidRPr="00142E6E" w:rsidRDefault="00E66ABD" w:rsidP="00834C80">
      <w:pPr>
        <w:jc w:val="both"/>
      </w:pPr>
      <w:r w:rsidRPr="00142E6E">
        <w:t>Site SK088</w:t>
      </w:r>
      <w:r w:rsidR="00834C80" w:rsidRPr="00142E6E">
        <w:t xml:space="preserve"> has numerous</w:t>
      </w:r>
      <w:r w:rsidR="00E22A10" w:rsidRPr="00142E6E">
        <w:t xml:space="preserve"> positive aspects</w:t>
      </w:r>
      <w:r w:rsidR="00834C80" w:rsidRPr="00142E6E">
        <w:t xml:space="preserve"> which have determined the site’s selection</w:t>
      </w:r>
      <w:r w:rsidR="00E22A10" w:rsidRPr="00142E6E">
        <w:t xml:space="preserve"> as a Preferred Site</w:t>
      </w:r>
      <w:r w:rsidR="00834C80" w:rsidRPr="00142E6E">
        <w:t xml:space="preserve">. The site is </w:t>
      </w:r>
      <w:r w:rsidR="007A7201" w:rsidRPr="00142E6E">
        <w:t xml:space="preserve">a </w:t>
      </w:r>
      <w:proofErr w:type="gramStart"/>
      <w:r w:rsidR="007A7201" w:rsidRPr="00142E6E">
        <w:t>greenfield</w:t>
      </w:r>
      <w:proofErr w:type="gramEnd"/>
      <w:r w:rsidR="007A7201" w:rsidRPr="00142E6E">
        <w:t xml:space="preserve"> site located to the north east of Skipton adjacent to an existing residential area, however the site is separated from this residential area by the railway line.  The site is in close proximity to the YDNP boundary and a SINC.  </w:t>
      </w:r>
      <w:r w:rsidR="00867AA0" w:rsidRPr="00142E6E">
        <w:t xml:space="preserve">The eastern section of the site is more elevated and visible than the central and western part of the site, therefore it is considered that residential development on the eastern section would have a negative impact on landscape character, however the impact of development on the central and western parts of the site would be minimal as any new residential development would be located on a less elevated part of the site.  Development would form an extension to the existing built-up residential area to the west of the site.  This proposed site allocation includes the central and western sections of the site and excludes the eastern section due to the impacts development of this part of the site would have on existing landscape character. </w:t>
      </w:r>
      <w:r w:rsidR="007A7201" w:rsidRPr="00142E6E">
        <w:t xml:space="preserve">In order to mitigate against the negative effects and pressure development </w:t>
      </w:r>
      <w:r w:rsidR="009829EE" w:rsidRPr="00142E6E">
        <w:t>may have there are opportunities for the creation of</w:t>
      </w:r>
      <w:r w:rsidR="007A7201" w:rsidRPr="00142E6E">
        <w:t xml:space="preserve"> </w:t>
      </w:r>
      <w:r w:rsidR="00FC1D68" w:rsidRPr="00142E6E">
        <w:t xml:space="preserve">approximately </w:t>
      </w:r>
      <w:r w:rsidR="00DA7C03">
        <w:t xml:space="preserve">4.1 </w:t>
      </w:r>
      <w:r w:rsidR="00FC1D68" w:rsidRPr="00142E6E">
        <w:t xml:space="preserve">ha of </w:t>
      </w:r>
      <w:r w:rsidR="007A7201" w:rsidRPr="00142E6E">
        <w:t>green infrastructure</w:t>
      </w:r>
      <w:r w:rsidR="009829EE" w:rsidRPr="00142E6E">
        <w:t xml:space="preserve"> in the north,</w:t>
      </w:r>
      <w:r w:rsidR="00FC1D68" w:rsidRPr="00142E6E">
        <w:t xml:space="preserve"> south and east </w:t>
      </w:r>
      <w:r w:rsidR="009829EE" w:rsidRPr="00142E6E">
        <w:t>of the site</w:t>
      </w:r>
      <w:r w:rsidR="00DA7C03" w:rsidRPr="00DA7C03">
        <w:t xml:space="preserve"> to ensure that built development avoids areas of the site at risk of flooding and provides landscape mitigation for the Yorkshire Dales National Park and recreation mitigation for the North Pennine Moors Special Protection Area (SPA) and Special Area of Conservation</w:t>
      </w:r>
      <w:r w:rsidR="00DA7C03">
        <w:t xml:space="preserve"> (SAC).  </w:t>
      </w:r>
      <w:r w:rsidR="00FC1D68" w:rsidRPr="00142E6E">
        <w:t>The creation of green infrastructure within the site provides opportunities for links to be made to existing green infrastructure networks to the north, south and west of the site</w:t>
      </w:r>
      <w:r w:rsidR="00DA7C03">
        <w:t xml:space="preserve"> and</w:t>
      </w:r>
      <w:r w:rsidR="00DA7C03" w:rsidRPr="00DA7C03">
        <w:t xml:space="preserve"> </w:t>
      </w:r>
      <w:r w:rsidR="00DA7C03">
        <w:t>protect</w:t>
      </w:r>
      <w:r w:rsidR="00DA7C03" w:rsidRPr="00142E6E">
        <w:t xml:space="preserve"> the existing area of wood land in the south west</w:t>
      </w:r>
      <w:r w:rsidR="00DA7C03">
        <w:t xml:space="preserve"> of the site.</w:t>
      </w:r>
      <w:r w:rsidR="00DA7C03" w:rsidRPr="00142E6E">
        <w:t xml:space="preserve"> </w:t>
      </w:r>
      <w:r w:rsidR="00FC1D68" w:rsidRPr="00142E6E">
        <w:t xml:space="preserve"> </w:t>
      </w:r>
      <w:r w:rsidR="009829EE" w:rsidRPr="00142E6E">
        <w:t xml:space="preserve">The creation of a green corridor in the north of the site would continue the existing pattern of residential development on Green Acres where the dwellings are set back from Harrogate Road.   </w:t>
      </w:r>
      <w:r w:rsidR="007A7201" w:rsidRPr="00142E6E">
        <w:t>An acceptable access can be achieved from Harrogate Road</w:t>
      </w:r>
      <w:r w:rsidR="009829EE" w:rsidRPr="00142E6E">
        <w:t xml:space="preserve"> (A6131) and </w:t>
      </w:r>
      <w:proofErr w:type="spellStart"/>
      <w:r w:rsidR="009829EE" w:rsidRPr="00142E6E">
        <w:t>G</w:t>
      </w:r>
      <w:r w:rsidR="001E7339" w:rsidRPr="00142E6E">
        <w:t>reena</w:t>
      </w:r>
      <w:r w:rsidR="009829EE" w:rsidRPr="00142E6E">
        <w:t>cres</w:t>
      </w:r>
      <w:proofErr w:type="spellEnd"/>
      <w:r w:rsidR="007A7201" w:rsidRPr="00142E6E">
        <w:t xml:space="preserve">.  </w:t>
      </w:r>
    </w:p>
    <w:p w:rsidR="000B040E" w:rsidRPr="000B040E" w:rsidRDefault="000B040E" w:rsidP="00834C80">
      <w:pPr>
        <w:jc w:val="both"/>
      </w:pPr>
      <w:r w:rsidRPr="000B040E">
        <w:rPr>
          <w:rFonts w:eastAsia="Calibri"/>
        </w:rPr>
        <w:t>An assessment of the site’s archaeological interest will be required with appropriate mitigation incorporated into development proposals where necessary.</w:t>
      </w:r>
    </w:p>
    <w:p w:rsidR="00C132EF" w:rsidRDefault="00C132EF" w:rsidP="00834C80">
      <w:pPr>
        <w:jc w:val="both"/>
      </w:pPr>
      <w:r>
        <w:t xml:space="preserve">Given the impact of development on the YDNP </w:t>
      </w:r>
      <w:r w:rsidR="009829EE">
        <w:t xml:space="preserve">and </w:t>
      </w:r>
      <w:r>
        <w:t xml:space="preserve">the SINC </w:t>
      </w:r>
      <w:r w:rsidR="009829EE">
        <w:t xml:space="preserve">the net developable area of the site would form </w:t>
      </w:r>
      <w:r>
        <w:t xml:space="preserve">a smaller part of the site area submitted </w:t>
      </w:r>
      <w:r w:rsidR="009829EE">
        <w:t>in the SHLAA.</w:t>
      </w:r>
    </w:p>
    <w:p w:rsidR="009829EE" w:rsidRDefault="00DA7C03">
      <w:r>
        <w:rPr>
          <w:b/>
          <w:i/>
        </w:rPr>
        <w:lastRenderedPageBreak/>
        <w:t xml:space="preserve">Approximate Site </w:t>
      </w:r>
      <w:r w:rsidR="00C1109B" w:rsidRPr="007C4CD1">
        <w:rPr>
          <w:b/>
          <w:i/>
        </w:rPr>
        <w:t>Area:</w:t>
      </w:r>
      <w:r w:rsidR="00C1109B">
        <w:rPr>
          <w:b/>
        </w:rPr>
        <w:t xml:space="preserve"> </w:t>
      </w:r>
      <w:r>
        <w:t>8.6</w:t>
      </w:r>
      <w:r w:rsidR="002351B8">
        <w:rPr>
          <w:b/>
        </w:rPr>
        <w:t xml:space="preserve"> </w:t>
      </w:r>
      <w:r w:rsidR="009829EE">
        <w:t xml:space="preserve">hectares </w:t>
      </w:r>
      <w:r w:rsidR="00142E6E">
        <w:t>(</w:t>
      </w:r>
      <w:r w:rsidR="00735A30">
        <w:t xml:space="preserve">including approximately 4.1 hectares of green infrastructure; </w:t>
      </w:r>
      <w:r w:rsidR="00142E6E">
        <w:t xml:space="preserve">central and western part of </w:t>
      </w:r>
      <w:r w:rsidR="00735A30">
        <w:t xml:space="preserve">original </w:t>
      </w:r>
      <w:r w:rsidR="00142E6E">
        <w:t>SHLAA site</w:t>
      </w:r>
      <w:r w:rsidR="00735A30">
        <w:t xml:space="preserve"> submitted</w:t>
      </w:r>
      <w:r w:rsidR="00142E6E">
        <w:t>)</w:t>
      </w:r>
    </w:p>
    <w:p w:rsidR="00C1109B" w:rsidRDefault="00834C80">
      <w:pPr>
        <w:rPr>
          <w:b/>
        </w:rPr>
      </w:pPr>
      <w:r w:rsidRPr="007C4CD1">
        <w:rPr>
          <w:b/>
          <w:i/>
        </w:rPr>
        <w:t xml:space="preserve">Number of </w:t>
      </w:r>
      <w:r w:rsidR="00F2287F" w:rsidRPr="007C4CD1">
        <w:rPr>
          <w:b/>
          <w:i/>
        </w:rPr>
        <w:t>Dwellings G</w:t>
      </w:r>
      <w:r w:rsidRPr="007C4CD1">
        <w:rPr>
          <w:b/>
          <w:i/>
        </w:rPr>
        <w:t>enerated:</w:t>
      </w:r>
      <w:r>
        <w:rPr>
          <w:b/>
        </w:rPr>
        <w:t xml:space="preserve"> </w:t>
      </w:r>
      <w:r w:rsidR="00F2287F">
        <w:t xml:space="preserve"> </w:t>
      </w:r>
      <w:r w:rsidR="000B040E">
        <w:t>143</w:t>
      </w:r>
      <w:r w:rsidR="002351B8">
        <w:t xml:space="preserve"> </w:t>
      </w:r>
    </w:p>
    <w:p w:rsidR="00F2287F" w:rsidRDefault="00F2287F">
      <w:pPr>
        <w:rPr>
          <w:b/>
          <w:i/>
        </w:rPr>
      </w:pPr>
      <w:r w:rsidRPr="007C4CD1">
        <w:rPr>
          <w:b/>
          <w:i/>
        </w:rPr>
        <w:t xml:space="preserve">Development Principles: </w:t>
      </w:r>
    </w:p>
    <w:p w:rsidR="00735A30" w:rsidRDefault="00735A30" w:rsidP="00735A30">
      <w:pPr>
        <w:pStyle w:val="ListParagraph"/>
        <w:numPr>
          <w:ilvl w:val="0"/>
          <w:numId w:val="10"/>
        </w:numPr>
        <w:tabs>
          <w:tab w:val="left" w:pos="454"/>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A fluvial and surface water flood risk hazard has been identified within the south of the site. Development proposals must therefore be supported by a Flood Risk Assessment and drainage strategy which has informed the design, layout and landscaping of the site.  Proposals wi</w:t>
      </w:r>
      <w:r>
        <w:rPr>
          <w:rFonts w:ascii="Arial" w:eastAsia="Arial" w:hAnsi="Arial" w:cs="Arial"/>
          <w:sz w:val="20"/>
          <w:szCs w:val="20"/>
        </w:rPr>
        <w:t>ll incorporate Sustainable Drainage Systems (</w:t>
      </w:r>
      <w:proofErr w:type="spellStart"/>
      <w:r>
        <w:rPr>
          <w:rFonts w:ascii="Arial" w:eastAsia="Arial" w:hAnsi="Arial" w:cs="Arial"/>
          <w:sz w:val="20"/>
          <w:szCs w:val="20"/>
        </w:rPr>
        <w:t>Su</w:t>
      </w:r>
      <w:r>
        <w:rPr>
          <w:rFonts w:ascii="Arial" w:eastAsia="Arial" w:hAnsi="Arial" w:cs="Arial"/>
          <w:sz w:val="20"/>
          <w:szCs w:val="20"/>
        </w:rPr>
        <w:t>DS</w:t>
      </w:r>
      <w:proofErr w:type="spellEnd"/>
      <w:r>
        <w:rPr>
          <w:rFonts w:ascii="Arial" w:eastAsia="Arial" w:hAnsi="Arial" w:cs="Arial"/>
          <w:sz w:val="20"/>
          <w:szCs w:val="20"/>
        </w:rPr>
        <w:t>), where possible;</w:t>
      </w:r>
      <w:bookmarkStart w:id="0" w:name="_GoBack"/>
      <w:bookmarkEnd w:id="0"/>
    </w:p>
    <w:p w:rsidR="00735A30" w:rsidRPr="007B73AB" w:rsidRDefault="00735A30" w:rsidP="00735A30">
      <w:pPr>
        <w:pStyle w:val="ListParagraph"/>
        <w:tabs>
          <w:tab w:val="left" w:pos="454"/>
        </w:tabs>
        <w:spacing w:before="64" w:line="228" w:lineRule="exact"/>
        <w:ind w:left="454" w:right="264"/>
        <w:rPr>
          <w:rFonts w:ascii="Arial" w:eastAsia="Arial" w:hAnsi="Arial" w:cs="Arial"/>
          <w:sz w:val="20"/>
          <w:szCs w:val="20"/>
        </w:rPr>
      </w:pPr>
    </w:p>
    <w:p w:rsidR="00735A30" w:rsidRDefault="00735A30" w:rsidP="00735A30">
      <w:pPr>
        <w:pStyle w:val="ListParagraph"/>
        <w:numPr>
          <w:ilvl w:val="0"/>
          <w:numId w:val="10"/>
        </w:numPr>
        <w:tabs>
          <w:tab w:val="left" w:pos="454"/>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 xml:space="preserve">This is a </w:t>
      </w:r>
      <w:proofErr w:type="gramStart"/>
      <w:r w:rsidRPr="007B73AB">
        <w:rPr>
          <w:rFonts w:ascii="Arial" w:eastAsia="Arial" w:hAnsi="Arial" w:cs="Arial"/>
          <w:sz w:val="20"/>
          <w:szCs w:val="20"/>
        </w:rPr>
        <w:t>greenfield</w:t>
      </w:r>
      <w:proofErr w:type="gramEnd"/>
      <w:r w:rsidRPr="007B73AB">
        <w:rPr>
          <w:rFonts w:ascii="Arial" w:eastAsia="Arial" w:hAnsi="Arial" w:cs="Arial"/>
          <w:sz w:val="20"/>
          <w:szCs w:val="20"/>
        </w:rPr>
        <w:t xml:space="preserve"> site in a prominent position on the edge of Skipton, in relatively close proximity to the Yorkshire Dales National Park. Development proposals for this site will incorporate approximately 4.1 ha of green infrastructure in the north, south and east of the site to ensure that built development avoids areas of the site at risk of flooding; to provide landscape mitigation for the Yorkshire Dales National Park and to deliver recreational walking opportunities aimed at relieving pressure on the North Pennine Moors Special Protection Area (SPA) and Spec</w:t>
      </w:r>
      <w:r>
        <w:rPr>
          <w:rFonts w:ascii="Arial" w:eastAsia="Arial" w:hAnsi="Arial" w:cs="Arial"/>
          <w:sz w:val="20"/>
          <w:szCs w:val="20"/>
        </w:rPr>
        <w:t>ial Area of Conservation (SAC);</w:t>
      </w:r>
    </w:p>
    <w:p w:rsidR="00735A30" w:rsidRPr="009628AD" w:rsidRDefault="00735A30" w:rsidP="00735A30">
      <w:pPr>
        <w:tabs>
          <w:tab w:val="left" w:pos="454"/>
        </w:tabs>
        <w:spacing w:before="64" w:line="228" w:lineRule="exact"/>
        <w:ind w:right="264"/>
        <w:rPr>
          <w:rFonts w:ascii="Arial" w:eastAsia="Arial" w:hAnsi="Arial" w:cs="Arial"/>
          <w:sz w:val="20"/>
          <w:szCs w:val="20"/>
        </w:rPr>
      </w:pPr>
    </w:p>
    <w:p w:rsidR="00735A30" w:rsidRDefault="00735A30" w:rsidP="00735A30">
      <w:pPr>
        <w:pStyle w:val="ListParagraph"/>
        <w:numPr>
          <w:ilvl w:val="0"/>
          <w:numId w:val="10"/>
        </w:numPr>
        <w:tabs>
          <w:tab w:val="left" w:pos="454"/>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Development proposals will seek to maximise opportunities for links to be made to existing green infrastructure and PROW networks to the north, south and west of the site. The creation of a green corridor in the north of the site will continue the existing pattern of residential development on Green Acres where the dwellings a</w:t>
      </w:r>
      <w:r>
        <w:rPr>
          <w:rFonts w:ascii="Arial" w:eastAsia="Arial" w:hAnsi="Arial" w:cs="Arial"/>
          <w:sz w:val="20"/>
          <w:szCs w:val="20"/>
        </w:rPr>
        <w:t>re set back from Harrogate Road;</w:t>
      </w:r>
    </w:p>
    <w:p w:rsidR="00735A30" w:rsidRPr="009628AD" w:rsidRDefault="00735A30" w:rsidP="00735A30">
      <w:pPr>
        <w:tabs>
          <w:tab w:val="left" w:pos="454"/>
        </w:tabs>
        <w:spacing w:before="64" w:line="228" w:lineRule="exact"/>
        <w:ind w:right="264"/>
        <w:rPr>
          <w:rFonts w:ascii="Arial" w:eastAsia="Arial" w:hAnsi="Arial" w:cs="Arial"/>
          <w:sz w:val="20"/>
          <w:szCs w:val="20"/>
        </w:rPr>
      </w:pPr>
    </w:p>
    <w:p w:rsidR="00735A30" w:rsidRPr="009628AD" w:rsidRDefault="00735A30" w:rsidP="00735A30">
      <w:pPr>
        <w:pStyle w:val="ListParagraph"/>
        <w:numPr>
          <w:ilvl w:val="0"/>
          <w:numId w:val="10"/>
        </w:numPr>
        <w:tabs>
          <w:tab w:val="left" w:pos="454"/>
        </w:tabs>
        <w:spacing w:line="228" w:lineRule="exact"/>
        <w:ind w:left="454" w:right="264" w:hanging="283"/>
        <w:rPr>
          <w:rFonts w:ascii="Arial" w:eastAsia="Arial" w:hAnsi="Arial" w:cs="Arial"/>
          <w:sz w:val="20"/>
          <w:szCs w:val="20"/>
        </w:rPr>
      </w:pPr>
      <w:r w:rsidRPr="007B73AB">
        <w:rPr>
          <w:rFonts w:ascii="Arial" w:eastAsia="Arial" w:hAnsi="Arial" w:cs="Arial"/>
          <w:iCs/>
          <w:sz w:val="20"/>
          <w:szCs w:val="20"/>
        </w:rPr>
        <w:t>An assessment of the site’s archaeological interest will be required with appropriate mitigation incorporated into develo</w:t>
      </w:r>
      <w:r>
        <w:rPr>
          <w:rFonts w:ascii="Arial" w:eastAsia="Arial" w:hAnsi="Arial" w:cs="Arial"/>
          <w:iCs/>
          <w:sz w:val="20"/>
          <w:szCs w:val="20"/>
        </w:rPr>
        <w:t>pment proposals where necessary;</w:t>
      </w:r>
    </w:p>
    <w:p w:rsidR="00735A30" w:rsidRPr="009628AD" w:rsidRDefault="00735A30" w:rsidP="00735A30">
      <w:pPr>
        <w:tabs>
          <w:tab w:val="left" w:pos="454"/>
        </w:tabs>
        <w:spacing w:line="228" w:lineRule="exact"/>
        <w:ind w:right="264"/>
        <w:rPr>
          <w:rFonts w:ascii="Arial" w:eastAsia="Arial" w:hAnsi="Arial" w:cs="Arial"/>
          <w:sz w:val="20"/>
          <w:szCs w:val="20"/>
        </w:rPr>
      </w:pPr>
    </w:p>
    <w:p w:rsidR="00735A30" w:rsidRDefault="00735A30" w:rsidP="00735A30">
      <w:pPr>
        <w:pStyle w:val="ListParagraph"/>
        <w:numPr>
          <w:ilvl w:val="0"/>
          <w:numId w:val="10"/>
        </w:numPr>
        <w:tabs>
          <w:tab w:val="left" w:pos="454"/>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 xml:space="preserve">The site is a </w:t>
      </w:r>
      <w:proofErr w:type="gramStart"/>
      <w:r w:rsidRPr="007B73AB">
        <w:rPr>
          <w:rFonts w:ascii="Arial" w:eastAsia="Arial" w:hAnsi="Arial" w:cs="Arial"/>
          <w:sz w:val="20"/>
          <w:szCs w:val="20"/>
        </w:rPr>
        <w:t>greenfield</w:t>
      </w:r>
      <w:proofErr w:type="gramEnd"/>
      <w:r w:rsidRPr="007B73AB">
        <w:rPr>
          <w:rFonts w:ascii="Arial" w:eastAsia="Arial" w:hAnsi="Arial" w:cs="Arial"/>
          <w:sz w:val="20"/>
          <w:szCs w:val="20"/>
        </w:rPr>
        <w:t xml:space="preserve"> site in a prominent position on the edge of Skipton. Development proposals will be carefully and sensitively designed to minimise visual impact on the character and appearance of the area, and include measures to minimise impacts on air qua</w:t>
      </w:r>
      <w:r>
        <w:rPr>
          <w:rFonts w:ascii="Arial" w:eastAsia="Arial" w:hAnsi="Arial" w:cs="Arial"/>
          <w:sz w:val="20"/>
          <w:szCs w:val="20"/>
        </w:rPr>
        <w:t>lity, noise and light pollution;</w:t>
      </w:r>
    </w:p>
    <w:p w:rsidR="00735A30" w:rsidRPr="009628AD" w:rsidRDefault="00735A30" w:rsidP="00735A30">
      <w:pPr>
        <w:tabs>
          <w:tab w:val="left" w:pos="454"/>
        </w:tabs>
        <w:spacing w:before="64" w:line="228" w:lineRule="exact"/>
        <w:ind w:right="264"/>
        <w:rPr>
          <w:rFonts w:ascii="Arial" w:eastAsia="Arial" w:hAnsi="Arial" w:cs="Arial"/>
          <w:sz w:val="20"/>
          <w:szCs w:val="20"/>
        </w:rPr>
      </w:pPr>
    </w:p>
    <w:p w:rsidR="00735A30" w:rsidRDefault="00735A30" w:rsidP="00735A30">
      <w:pPr>
        <w:pStyle w:val="ListParagraph"/>
        <w:numPr>
          <w:ilvl w:val="0"/>
          <w:numId w:val="10"/>
        </w:numPr>
        <w:tabs>
          <w:tab w:val="left" w:pos="454"/>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Access to the site is to be gained from Harrogate Road (A6131) with an opportunity for pedestrian access to be provided onto the site</w:t>
      </w:r>
      <w:r>
        <w:rPr>
          <w:rFonts w:ascii="Arial" w:eastAsia="Arial" w:hAnsi="Arial" w:cs="Arial"/>
          <w:sz w:val="20"/>
          <w:szCs w:val="20"/>
        </w:rPr>
        <w:t xml:space="preserve"> from </w:t>
      </w:r>
      <w:proofErr w:type="spellStart"/>
      <w:r>
        <w:rPr>
          <w:rFonts w:ascii="Arial" w:eastAsia="Arial" w:hAnsi="Arial" w:cs="Arial"/>
          <w:sz w:val="20"/>
          <w:szCs w:val="20"/>
        </w:rPr>
        <w:t>Greenacres</w:t>
      </w:r>
      <w:proofErr w:type="spellEnd"/>
      <w:r>
        <w:rPr>
          <w:rFonts w:ascii="Arial" w:eastAsia="Arial" w:hAnsi="Arial" w:cs="Arial"/>
          <w:sz w:val="20"/>
          <w:szCs w:val="20"/>
        </w:rPr>
        <w:t xml:space="preserve"> to the west;</w:t>
      </w:r>
    </w:p>
    <w:p w:rsidR="00735A30" w:rsidRPr="009628AD" w:rsidRDefault="00735A30" w:rsidP="00735A30">
      <w:pPr>
        <w:tabs>
          <w:tab w:val="left" w:pos="454"/>
        </w:tabs>
        <w:spacing w:before="64" w:line="228" w:lineRule="exact"/>
        <w:ind w:right="264"/>
        <w:rPr>
          <w:rFonts w:ascii="Arial" w:eastAsia="Arial" w:hAnsi="Arial" w:cs="Arial"/>
          <w:sz w:val="20"/>
          <w:szCs w:val="20"/>
        </w:rPr>
      </w:pPr>
    </w:p>
    <w:p w:rsidR="00735A30" w:rsidRDefault="00735A30" w:rsidP="00735A30">
      <w:pPr>
        <w:pStyle w:val="ListParagraph"/>
        <w:numPr>
          <w:ilvl w:val="0"/>
          <w:numId w:val="10"/>
        </w:numPr>
        <w:tabs>
          <w:tab w:val="left" w:pos="454"/>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Pr>
          <w:rFonts w:ascii="Arial" w:eastAsia="Arial" w:hAnsi="Arial" w:cs="Arial"/>
          <w:sz w:val="20"/>
          <w:szCs w:val="20"/>
        </w:rPr>
        <w:t>appropriately reduced or offset;</w:t>
      </w:r>
    </w:p>
    <w:p w:rsidR="00735A30" w:rsidRPr="009628AD" w:rsidRDefault="00735A30" w:rsidP="00735A30">
      <w:pPr>
        <w:tabs>
          <w:tab w:val="left" w:pos="454"/>
        </w:tabs>
        <w:spacing w:before="64" w:line="228" w:lineRule="exact"/>
        <w:ind w:right="264"/>
        <w:rPr>
          <w:rFonts w:ascii="Arial" w:eastAsia="Arial" w:hAnsi="Arial" w:cs="Arial"/>
          <w:sz w:val="20"/>
          <w:szCs w:val="20"/>
        </w:rPr>
      </w:pPr>
    </w:p>
    <w:p w:rsidR="00735A30" w:rsidRDefault="00735A30" w:rsidP="00735A30">
      <w:pPr>
        <w:pStyle w:val="ListParagraph"/>
        <w:numPr>
          <w:ilvl w:val="0"/>
          <w:numId w:val="10"/>
        </w:numPr>
        <w:tabs>
          <w:tab w:val="left" w:pos="454"/>
        </w:tabs>
        <w:spacing w:before="64" w:line="228" w:lineRule="exact"/>
        <w:ind w:left="454" w:right="264" w:hanging="283"/>
        <w:rPr>
          <w:rFonts w:ascii="Arial" w:eastAsia="Arial" w:hAnsi="Arial" w:cs="Arial"/>
          <w:sz w:val="20"/>
          <w:szCs w:val="20"/>
        </w:rPr>
      </w:pPr>
      <w:r w:rsidRPr="007B73AB">
        <w:rPr>
          <w:rFonts w:ascii="Arial" w:eastAsia="Arial" w:hAnsi="Arial" w:cs="Arial"/>
          <w:sz w:val="20"/>
          <w:szCs w:val="20"/>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Pr>
          <w:rFonts w:ascii="Arial" w:eastAsia="Arial" w:hAnsi="Arial" w:cs="Arial"/>
          <w:sz w:val="20"/>
          <w:szCs w:val="20"/>
        </w:rPr>
        <w:t>ncement effects are implemented;</w:t>
      </w:r>
    </w:p>
    <w:p w:rsidR="00735A30" w:rsidRPr="009628AD" w:rsidRDefault="00735A30" w:rsidP="00735A30">
      <w:pPr>
        <w:tabs>
          <w:tab w:val="left" w:pos="454"/>
        </w:tabs>
        <w:spacing w:before="64" w:line="228" w:lineRule="exact"/>
        <w:ind w:right="264"/>
        <w:rPr>
          <w:rFonts w:ascii="Arial" w:eastAsia="Arial" w:hAnsi="Arial" w:cs="Arial"/>
          <w:sz w:val="20"/>
          <w:szCs w:val="20"/>
        </w:rPr>
      </w:pPr>
    </w:p>
    <w:p w:rsidR="00735A30" w:rsidRPr="00735A30" w:rsidRDefault="00735A30" w:rsidP="00735A30">
      <w:pPr>
        <w:pStyle w:val="ListParagraph"/>
        <w:numPr>
          <w:ilvl w:val="0"/>
          <w:numId w:val="10"/>
        </w:numPr>
      </w:pPr>
      <w:r w:rsidRPr="00735A30">
        <w:rPr>
          <w:rFonts w:ascii="Arial" w:eastAsia="Arial" w:hAnsi="Arial" w:cs="Arial"/>
          <w:sz w:val="20"/>
          <w:szCs w:val="20"/>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sectPr w:rsidR="00735A30" w:rsidRPr="00735A30"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AA0" w:rsidRDefault="00867AA0" w:rsidP="00FC3903">
      <w:pPr>
        <w:spacing w:after="0" w:line="240" w:lineRule="auto"/>
      </w:pPr>
      <w:r>
        <w:separator/>
      </w:r>
    </w:p>
  </w:endnote>
  <w:endnote w:type="continuationSeparator" w:id="0">
    <w:p w:rsidR="00867AA0" w:rsidRDefault="00867AA0"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867AA0" w:rsidRDefault="00867AA0">
        <w:pPr>
          <w:pStyle w:val="Footer"/>
          <w:jc w:val="center"/>
        </w:pPr>
        <w:r>
          <w:fldChar w:fldCharType="begin"/>
        </w:r>
        <w:r>
          <w:instrText xml:space="preserve"> PAGE   \* MERGEFORMAT </w:instrText>
        </w:r>
        <w:r>
          <w:fldChar w:fldCharType="separate"/>
        </w:r>
        <w:r w:rsidR="00735A30">
          <w:rPr>
            <w:noProof/>
          </w:rPr>
          <w:t>5</w:t>
        </w:r>
        <w:r>
          <w:rPr>
            <w:noProof/>
          </w:rPr>
          <w:fldChar w:fldCharType="end"/>
        </w:r>
      </w:p>
    </w:sdtContent>
  </w:sdt>
  <w:p w:rsidR="00867AA0" w:rsidRDefault="00867A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AA0" w:rsidRDefault="00867AA0" w:rsidP="00FC3903">
      <w:pPr>
        <w:spacing w:after="0" w:line="240" w:lineRule="auto"/>
      </w:pPr>
      <w:r>
        <w:separator/>
      </w:r>
    </w:p>
  </w:footnote>
  <w:footnote w:type="continuationSeparator" w:id="0">
    <w:p w:rsidR="00867AA0" w:rsidRDefault="00867AA0"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DB5153"/>
    <w:multiLevelType w:val="hybridMultilevel"/>
    <w:tmpl w:val="2CF87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8343406"/>
    <w:multiLevelType w:val="hybridMultilevel"/>
    <w:tmpl w:val="2FF06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1E60BF4"/>
    <w:multiLevelType w:val="hybridMultilevel"/>
    <w:tmpl w:val="7CF8A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9"/>
  </w:num>
  <w:num w:numId="5">
    <w:abstractNumId w:val="8"/>
  </w:num>
  <w:num w:numId="6">
    <w:abstractNumId w:val="2"/>
  </w:num>
  <w:num w:numId="7">
    <w:abstractNumId w:val="7"/>
  </w:num>
  <w:num w:numId="8">
    <w:abstractNumId w:val="3"/>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B040E"/>
    <w:rsid w:val="000D020A"/>
    <w:rsid w:val="00142E6E"/>
    <w:rsid w:val="001C6475"/>
    <w:rsid w:val="001E7339"/>
    <w:rsid w:val="002351B8"/>
    <w:rsid w:val="002C0460"/>
    <w:rsid w:val="00486081"/>
    <w:rsid w:val="004F144F"/>
    <w:rsid w:val="0053462A"/>
    <w:rsid w:val="00664307"/>
    <w:rsid w:val="006A0E5C"/>
    <w:rsid w:val="006A2FC8"/>
    <w:rsid w:val="00735A30"/>
    <w:rsid w:val="00776515"/>
    <w:rsid w:val="007A7201"/>
    <w:rsid w:val="007C4CD1"/>
    <w:rsid w:val="00834C80"/>
    <w:rsid w:val="00867AA0"/>
    <w:rsid w:val="008D7C3F"/>
    <w:rsid w:val="00957611"/>
    <w:rsid w:val="009829EE"/>
    <w:rsid w:val="00A6168D"/>
    <w:rsid w:val="00B11693"/>
    <w:rsid w:val="00B21C52"/>
    <w:rsid w:val="00B75B62"/>
    <w:rsid w:val="00B90C6C"/>
    <w:rsid w:val="00C1109B"/>
    <w:rsid w:val="00C132EF"/>
    <w:rsid w:val="00C42EBF"/>
    <w:rsid w:val="00CD3527"/>
    <w:rsid w:val="00CD432F"/>
    <w:rsid w:val="00DA7C03"/>
    <w:rsid w:val="00E22A10"/>
    <w:rsid w:val="00E66ABD"/>
    <w:rsid w:val="00E67360"/>
    <w:rsid w:val="00E873C8"/>
    <w:rsid w:val="00F2287F"/>
    <w:rsid w:val="00F50212"/>
    <w:rsid w:val="00F62E2A"/>
    <w:rsid w:val="00F85A12"/>
    <w:rsid w:val="00FC1D68"/>
    <w:rsid w:val="00FC3903"/>
    <w:rsid w:val="00FE53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42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A8155-F474-4BD6-9E7A-7EA4FD89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1224</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10</cp:revision>
  <dcterms:created xsi:type="dcterms:W3CDTF">2017-10-30T13:48:00Z</dcterms:created>
  <dcterms:modified xsi:type="dcterms:W3CDTF">2019-11-07T13:11:00Z</dcterms:modified>
</cp:coreProperties>
</file>